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«Югавтотранс» обратилось в Арбитражный суд Ростовской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Колесникова Дениса Павловича 1 049 348 рублей 70 копеек задолженности по договору от 01.10.2018 № 21 и 44 121 рубля 47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акционерное общество «Донавтовокзал». Решением Арбитражного суда Ростовской области от 29.05.2020 иск удовлетворен. Постановлением Пятнадцатого арбитражного апелляционного суда от 08.09.2020 решение суда первой инстанции оставлено без изменения. 2 Арбитражный суд Северо-Кавказского округа постановлением от 02.02.2021 указанные судебные акты оставил без изменения. Индивидуальный предприниматель Колесников Денис Павлович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условия заключенного сторонами договора от 01.10.2018 № 21 на оказание услуг при организации перевозок автомобильным транспортом пассажиров, багажа и ручной клади в пригородном, междугородном и международном сообщении и дополнительного соглашения к нему, установив исполнение сторонами договора, руководствуясь положениями статей 309, 310, 395, 431, 432, 779, 781 Гражданского кодекса Российской Федерации, суды пришли к выводу об обоснованности иска. Доводы, изложенные в жалобе, о незаключенности договора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Колесникову Денису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