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17.07.2020, оставленным без изменения постановлениями Девятого арбитражного апелляционного суда от 21.10.2020 и Арбитражного суда Московского округа от 11.02.2021, в удовлетворении заявления отказано. В кассационной жалобе предприниматель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предприниматель признан победителем электронного аукциона на оказание услуг по аренде легковых автомобилей с водителем в 2020 году, в связи с чем инспекцией (заказчик) в адрес предпринимателя направлен проект контракта. Поскольку заявителем не исполнена обязанность по подписанию проекта государственного контракта в установленный законом срок, заказчик обратился в антимонопольный орган с информацией о поставщике, признанном уклонившимся от заключения контракта по итогам электронного аукциона. По результатам рассмотрения представленных сведений антимонопольным органом вынесено оспариваемое решение, которым сведения в отношении предпринимателя внесены в реестр недобросовестных поставщиков.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83.2, 96, 104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 законности ненормативного правового акта управления с учетом установленных по делу обстоятельств. При этом судебные инстанции исходили из недоказанности обстоятельств невозможности соблюдения заявителем положений действующего законодательства по причинам, не зависящим от него. Суды отметили, что техническая неисправность персонального компьютера и цифровой подписи не может являться уважительной причиной не подписания заявителем проекта контракта.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3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Прокопенко Наталье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