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Екатеринбурга (далее – Администрация) обратилась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«Вито и Ко» (далее – Общество) о взыскании 1 725 021 рубля 92 копеек задолженности по арендной плате за период с апреля 2010 по май 2013 года. К участию в деле в качестве третьего лица, не заявляющего самостоятельных требований на предмет спора, привлечено Министерство по управлению государственным имуществом Свердловской области. Вступившим в законную силу решением Арбитражного суда Свердловской области от 25.09.2013 исковые требования удовлетворены частично: с Общества в пользу Администрации взыскано 1 609 094 рубля 22 копейки задолженности; в остальной части в удовлетворении иска отказано. Учредитель Общества Родькин Виктор Владимирович обратился в Арбитражный суд Свердловской области с заявлением о пересмотре решения от 25.09.2013 по новым обстоятельствам, одновременно заявив ходатайство о восстановлении процессуального срока на подачу данного заявления. 2 Определением Арбитражного суда Свердловской области от 11.09.2020, оставленным без изменения постановлением Семнадцатого арбитражного апелляционного суда от 16.11.2020 и постановлением Арбитражного суда Уральского округа от 19.01.2021, в удовлетворении ходатайства Родькина В.В. о восстановлении срока подачи заявления о пересмотре судебного акта по новым обстоятельствам отказано; названное заявление возвращено на основании пункта 2 части 1 статьи 315 АПК РФ. В кассационной жалобе, поданной в Верховный Суд Российской Федерации, заявитель просит отменить состоявшиеся судебные акты о возвращении заявления, ссылаясь на существенное нарушение норм материального и процессуального права. В обоснование доводов жалобы заявитель указывает, что определением Арбитражного суда Свердловской области от 09.03.2020 по делу № А60- 18196/2017 он был привлечен к субсидиарной ответственности как руководитель Общества, отмечая фактическое отсутствие арендных отношений между сторонами в 2010-2013 годах.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309, 311, 313, 315 названного Кодекса и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возвратили заявление о пересмотре решения от 25.09.2013 по новым обстоятельствам в связи с истечением предельно допустимого срока на его подачу (6 месяцев), который не подлежит восстановлению. Суды приняли во внимание, что учредитель Общества, одновременно являвшийся его директором (Родькин В.В.), присутствовал на судебных заседаниях (в том числе 25.09.2013), знал обо всех обстоятельствах дела. Возвращая заявление Родькина В.В., суды также отметили, что заявитель не является лицом, участвующим в деле, что также препятствует принятию его заявления от пересмотре судебного акта по новым обстоятельствам.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Родькина Виктора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