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14.07.2020, оставленным без изменения постановлением Седьмого арбитражного апелляционного суда от 23.10.2020, исковые требования удовлетворены. Постановлением Арбитражного суда Западно-Сибирского округа от 26.01.2021 решение суда первой инстанции и постановление суда апелляционной инстанции отменены, дело направлено на новое рассмотрение в Арбитражный суд Новосибирской области.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решение суда первой инстанции, постановление суда апелляционной инстанции и направляя дело на новое рассмотрение, суд округа, не принимая судебного акта по существу спора, указал на необходимость установить все обстоятельства, имеющие существенное значение для правильного разрешения спора, дать оценку представленным в материалы дела доказательствам и доводам сторон.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«Кудрино»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