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Пухова Елена Анатольевна обратилась в суд с заявлением о выплате вознаграждения. Определением Арбитражного суда города Москвы от 10.08.2020, оставленным без изменения постановлениями Девятого арбитражного апелляционного суда от 12.10.2020 и Арбитражного суда Московского округа от 20.01.2021, с общества в пользу Пуховой Е.А. взыскано 1 021 862 рублей фиксированного вознаграждения арбитражного управляющего за проведение процедуры конкурсного производства, а также расходы на проведение процедуры конкурсного производства в сумме 70 687 рублей 51 копейки.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20.6 и 59 Федерального закона от 26.10.2002 № 127-ФЗ «О несостоятельности (банкротстве)», исходили из обоснованности заявления и наличии оснований для удовлетворения требований в указанном размере, признав отсутствие оснований для снижения размеров вознаграждения.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«Роскосмосбанк»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