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Глушков Ю.В. обратился в суд с заявлениями, объединенными в одно производство для совместного рассмотрения, о признании недействительными сделок: перечисления должником на счёт общества «ТомАгро» денежных средств в размере 847 399 рублей платёжными поручениями от 10.01.2019 № 3680, от 16.01.2019 № 3708, от 16.01.2019 № 3709, от 24.01.2019 № 3742, от 28.01.2019 № 5, от 30.01.2019 № 7, от 01.02.2019 № 11, от 05.02.2019 № 17, от 07.02.2019 № 22, от 13.02.2019 № 49; перечисления должником на счёт общества с ограниченной ответственностью «МСТ Шиппинг Сервис» денежных средств в размере 137 500 рублей платёжными поручениями от 05.02.2019 № 18, от 07.02.2019 № 23, от 13.02.2019 № 52; перечисления должником на счёт общества с ограниченной ответственностью «Молодец» денежных средств в размере 130 716 рублей платёжными поручениями от 30.01.2019 № 3763, от 13.02.2019 № 53. Просил о применении последствий недействительности сделок. Определением Арбитражного суда Кемеровской области от 07.09.2020, оставленным без изменения постановлениями Седьмого арбитражного апелляционного суда от 05.11.2020 и Арбитражного суда Западно-Сибирского округа от 27.01.2021, заявления удовлетворены. 2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 о признании недействительными сделок по перечислению денежных средств обществу «ТомАгро» и применения последствий недействительности данных сделок.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пунктов 1 и 2 статьи 61.3 и статьи 61.6 Федерального закона от 26.10.2002 № 127-ФЗ «О несостоятельности (банкротстве)», исходил из совершения платежей за пределами обычной хозяйственной деятельности в течение месяца до возбуждения настоящего дела о банкротстве должника и после, пришли к выводу об обоснованности заявления, указав на следствие сделки – предпочтительное удовлетворение требований общества перед другими кредиторами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«ТомАгро»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