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«СпецПроектПБ» обратилось в Арбитражный суд города Санкт-Петербурга и Ленинградской области с иском о взыскании с общества с ограниченной ответственностью «ТаймВэб» 3 200 000 рублей убытков. Решением Арбитражного суда города Санкт-Петербурга и Ленинградской области от 28.05.2020 иск удовлетворен. Постановлением Тринадцатого арбитражного апелляционного суда от 09.10.2020 решение суда первой инстанции отменено и в удовлетворении иска отказано. Арбитражный суд Северо-Западного округа постановлением от 29.01.2021 постановление суда апелляционной инстанции отменил и оставил в силе решение суда первой инстанции. Общество с ограниченной ответственностью «ТаймВэб» обратилось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ненадлежащее исполнение ответчиком (исполнителем) обязательств по договору о предоставлении платных услуг, факт утраты размещенных на сервере ответчика данных, руководствуясь положениями статей 15 , 309 , 310 , 393 , 401 , 779 , 781 , 782 Гражданского кодекса Российской Федерации, разъяснениями, изложенными в постановлениях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от 24.03.2016 № 7 «О применении судами некоторых положений Гражданского кодекса Российской Федерации об ответственности за нарушение обязательств», суд первой инстанции пришел к выводу о наличии оснований для возмещения расходов истца на разработку интернет-сайтов взаимен утраченных. Проверив в порядке статей 286 ,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решении суда первой инстанции, установленным фактическим обстоятельствам и имеющимся в деле доказательствам.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«ТаймВэб»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"СпецПроектПБ" (подробнее) Ответчики: ООО "ТаймВэб"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