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02.07.2020, оставленным без изменения постановлениями Десятого арбитражного апелляционного суда от 30.09.2020 и Арбитражного суда Московского округа от 03.02.2021, исковое заявление удовлетворено.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(заказчик) и обществом (подрядчик) заключен государственный контракт от 15.10.2018 на выполнение работ по капитальному ремонту пищеблока варочного цеха и кровли. По результатам проверки отдельных вопросов финансово-хозяйственной деятельности учреждения по линии капитального строительства, реконструкции, капитального и текущего ремонтов комиссией выявлены несоответствия строительных материалов, указанных в документации подрядчика и фактически использованных при проведении ремонтных работ, а также завышение объемов выполненных работ на общую сумму 136 901 рубль 80 копеек. Неустранение выявленных недостатков послужило основанием для обращения учреждения в арбитражный суд. Оценив представленные в материалы дела доказательства, суды, руководствуясь положениями статей 12 , 15 , 309 , 310 , 329 , 330 , 393 , 421 , 702 , 711 , 720 , 721 , 763 Гражданского кодекса Российской Федерации, правовой позицией, изложенной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постановлении Пленума Верховного Суда Российской Федерации и Пленума Высшего Арбитражного Суда Российской Федерации от 01.07.1996 № 6/8 «О некоторых вопросах, связанных с применением части первой Гражданского кодекса Российской Федерации», пришли к выводу о наличии совокупности условий для привлечения ответчика к гражданско-правовой ответственности в виде возмещения убытков и выплаты неустойки. Судебные инстанции исходили из доказанности факта неисполнения обществом обязательств по устранению выявленных недостатков в установленный заказчиком срок, о чем свидетельствует акт, подписанный сторонами без замечаний и возражений.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изложенного, приведенные в жалобе доводы, не свидетельствуют о существенных нарушениях судами норм материального и процессуального права, повлиявших на исход дела,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в связи с чем не могут служить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«Градстрой-1256»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ФКУ ИК-5УФСИН России по МО (подробнее) Ответчики: ООО "ГрадСтрой-1256" (подробнее) Судьи дела: Антонова М.К.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