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«Авиационное оборудование и материалы» (продавец) обратилось в Арбитражный суд города Москвы с иском о взыскании с публичного акционерного общества «Аэрофлот – Российские Авиалинии» (покупателя) 4 652 150 рублей задолженности и 232 607 рублей 50 копеек пени по договору от 25.12.2018 № АВИ/2018/04 ( № 29063984/Р2719-21/25.12.2018). Публичное акционерное общество «Аэрофлот – Российские Авиалинии» обратилось в суд с встречным иском о взыскании с общества с ограниченной ответственностью «Авиационное оборудование и материалы» 930 430 рублей неустойки по договору от 25.12.2018 № АВИ/2018/04. Решением Арбитражного суда города Москвы от 28.07.2020 в удовлетворении первоначального иска отказано, встречный иск удовлетворен. Постановлением Девятого арбитражного апелляционного суда от 16.11.2020 решение суда первой инстанции оставлено без изменения. Арбитражный суд Московского округа постановлением от 20.02.2021 указанные судебные акты оставил без изменения. Общество с ограниченной ответственностью «Авиационное оборудование и материалы»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обстоятельства, свидетельствующие о поставке продавцом товара, не соответствующего условиям договора, отклонив с учетом положений Федерального закона от 28.12.2013 № 412-ФЗ «Об аккредитации в национальной системе аккредитации», постановления Правительства Российской Федерации от 17.10.2011 № 845 «О Федеральной службе по аккредитации», технических регламентов Таможенного союза и ГОСТа ISO/IEC 17025-2019 доводы о соответствии поставленного товара условиям договора, руководствуясь положениями статей 309 , 310 , 407 , 450 Гражданского кодекса Российской Федерации, суды признали первоначальный иск необоснованным. Установив прекращение обязательств по договору, правомерный односторонний отказ от него покупателя и наличие в связи с допущенной просрочкой предусмотренных положениями статьи 330 Гражданского кодекса Российской Федерации и условиями договора оснований для взыскания неустойки, суды пришли к выводу о наличии оснований для удовлетворения встречного иска, не установив оснований для применения статьи 333 Гражданского кодекса Российской Федерации. Доводы жалобы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«Авиационное оборудование и материалы»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"АВИАЦИОННОЕ ОБОРУДОВАНИЕ И МАТЕРИАЛЫ" (подробнее) Ответчики: ПАО "АЭРОФЛОТ-РОССИЙСКИЕ АВИАЛИНИИ" (подробнее) Судьи дела: Зарубина Е.Н. (судья) (подробнее) Судебная практика по: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