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обратилась в Арбитражный суд Нижегородской области с иском о взыскании с индивидуального предпринимателя ФИО2 370 000 рублей предоплаты, 23 137 рублей 64 копеек процентов за пользование чужими денежными средствами и 48 100 рублей неустойки. Решением Арбитражного суда Нижегородской области от 12.12.2019 иск удовлетворен в части взыскания 185 000 рублей предоплаты и 11 568 рублей 82 копеек процентов за пользование чужими денежными средствами; в удовлетворении иска в остальной части отказано. Постановлением Первого арбитражного апелляционного суда от 07.09.2020 решение суда первой инстанции отменено и в удовлетворении иска отказано. Арбитражный суд Волго-Вятского округа постановлением от 28.01.2021 постановление суда апелляционной инстанции оставил без изменения. Индивидуальный предприниматель ФИО1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В представленном на кассационную жалобу отзыве индивидуальный предприниматель ФИО2 просит отказать в передаче жалобы для рассмотрения в судебном заседании Судебной коллегии Верховного Суда Российской Федерации, ссылаясь на отсутствие существенных нарушений норм права, повлиявших на исход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с учетов возражений отзыва, не установлено. Оценив представленные доказательства, в том числе выводы эксперта по результатам судебной экспертизы, в их совокупности и взаимной связи по правилам статей 64 , 65 , 68 , 71 Арбитражного процессуального кодекса Российской Федерации, установив факт выполнения ответчиком (исполнителем) работ и определив их фактическую стоимость, руководствуясь положениями статей 309 , 310 , 702 , 721 , 782 Гражданского кодекса Российской Федерации, апелляционный суд пришел к выводу об отсутствии оснований для удовлетворения иска.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сводятся к оспариванию результатов судебной экспертизы,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в том числе при отказе в назначении повторной экспертизы,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ИП Голышева Юлия Сергеевна (подробнее) Ответчики: ИП Ливадин Егор Владимирович (подробнее) Иные лица: ООО "Экстил создание сайтов" (подробнее) Судьи дела: Зарубина Е.Н.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