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«АльфаСтрахование» обратилось в Арбитражный суд города Москвы с иском о взыскании с публичного акционерного общества «Сбербанк России» 16 380 000 рублей убытков, связанных с необоснованным списанием денежных средств со счета клиента. Решением Арбитражного суда города Москвы от 23.12.2019 иск удовлетворен. Постановлением Девятого арбитражного апелляционного суда от 23.03.2020 решение суда первой инстанции оставлено без изменения. Арбитражный суд Московского округа постановлением от 29.06.2020 указанные судебные акты отменил и направил дело на новое рассмотрение в Арбитражный суд города Москвы Акционерное общество «АльфаСтрахование»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суд кассационной инстанции округа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"АльфаСтрахование" (подробнее) Ответчики: ПАО "Сбербанк России" (подробнее) Судьи дела: Зарубина Е.Н. (судья) (подробнее) Последние документы по делу: Определение от 21 мая 2021 г. по делу № А40-268961/2019 Определение от 6 августа 2020 г. по делу № А40-268961/2019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