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муниципальному унитарному предприятию «Мурманская управляющая компания» срок подачи кассационной жалобы на решение Арбитражного суда Саратовской области от 07.09.2020 по делу № А57-5101/2020, постановление Двенадцатого арбитражного апелляционного суда от 26.11.2020 и постановление Арбитражного суда Поволжского округа от 11.03.2021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