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22.09.2020, оставленным без изменения постановлением Седьмого арбитражного апелляционного суда от 10.12.2020, в удовлетворении требований отказано. Постановлением Арбитражного суда Западно-Сибирского округа от 22.03.2021 указанные судебные акты оставлены без изменения. Предприниматель обратился в Верховный Суд Российской Федерации с кассационной жалобой на принятые по делу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5 статьи 9.22 Кодекса Российской Федерации об административных правонарушениях предусмотрена административная ответственность за нарушение потребителем тепловой энергии введенного в отношении его полного или частичного ограничения режима потребления тепловой энергии (мощности) и (или) теплоносителя при сохранении обстоятельств, послуживших основанием для введения такого ограничения, невыполнение потребителем тепловой энергии требования о самостоятельном ограничении режима потребления тепловой энергии (мощности) и (или) теплоносителя, предъявленного ему в соответствии с установленным законодательством о теплоснабжении порядком ограничения и прекращения подачи тепловой энергии,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лица, обязанного осуществлять действия по введению ограничения или прекращению подачи тепловой энергии (мощности) и (или) теплоносителя, к принадлежащим потребителю теплопотребляющим установкам. Оценив представленные доказательства, руководствуясь положениями Федерального закона от 27.07.2010 № 190-ФЗ «О теплоснабжении», Правил организации теплоснабжения в Российской Федерации, утвержденных постановлением Правительства Российской Федерации от 08.08.2012 № 808, суды пришли к выводу о наличии в действиях предпринимателя состава административного правонарушения, ответственность за которое предусмотрена частью 5 статьи 9.22 Кодекса Российской Федерации об административных правонарушениях, установив факт необеспечения предпринимателем как потребителем тепловой энергии допуска сотрудников энергоснабжающей организации к энергоустановкам для ограничения режима потребления ресурса в связи с непогашением задолженности за потребленную тепловую энергию. Процедура и срок давности привлечения к ответственности соблюдены, вина предпринимателя установлена,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Приведенные в жалобе доводы были предметом рассмотрения судов и получили надлежащую правовую оценку применительно к установленным обстоятельствам, связанными с наличием задолженности по действующему договору энергоснабжения,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Сибирское управление Федеральной службы по экологическому, технологическому и атомному надзору (Ростехнадзор)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