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22.06.2020, оставленным без изменения постановлением Двадцатого арбитражного апелляционного суда от 23.09.2020 и постановлением Арбитражного суда Центрального округа от 26.01.2021, в удовлетворении иска отказано. В кассационной жалобе компания просит о пересмотре судебных актов, ссылаясь на неосуществление ответчиком поставки во исполнение оспариваемого соглашения в качестве обоснования отсутствия условия для сохранения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Применительно к содержанию оспариваемого соглашения суды признали его изменением спецификации, согласование в которой необходимых условий поставки исключает признание сделки незаключенной.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«Брянская мясная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