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Калужской области (далее – уполномоченный орган) обратилась в суд с заявлением о признании недействительными (ничтожными) серии заключенных между должником и обществом сделок (договора ипотеки от 15.12.2015 №10/12-15, договоров залога от 29.01.2016 №2/24/12-15 и от 01.03.2016 №3/24/12-15, соглашений об отступном от 01.04.2016); применении последствий их недействительности. Определением Арбитражного суда Калужской области от 24.03.2020, оставленным без изменения постановлениями Двадцатого арбитражного апелляционного суда от 22.07.2020 и Арбитражного суда Центрального округа от 26.01.2021,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по заявлению уполномоченного органа на новое рассмотрение в Арбитражный суд Калужской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167, 168 Гражданского кодекса Российской Федерации, статьями 61.1, 61.6, 61.8 Федерального закона от 26.10.2002 № 127-ФЗ «О несостоятельности (банкротстве)», пришли к верным выводам о недействительности оспариваемой цепочки сделок, заключенных заинтересованными лицами в преддверие банкротства должника со злоупотреблением правом и направленностью умысла сторон на причинение вреда кредиторам путём удовлетворения требований общества за счёт обращения взыскания на обременённое залогом ликвидное имущество в обход установленного законодательством о банкротстве порядка.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«Марио»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