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16.06.2020, оставленным без изменения постановлениями Третьего арбитражного апелляционного суда от 01.10.2020 и Арбитражного суда Восточно-Сибирского округа от 17.02.2021, иск общества удовлетворен частично, с агентства в пользу общества взыскано 41 580 рублей задолженности. В удовлетворении остальной части исковых требований отказано. В кассационной жалобе, поданной в Верховный Суд Российской Федерации, агентство ставит вопрос об отмене принятых по делу судебных 2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общество (исполнитель) ссылается на неисполнение со стороны агентства (заказчик) обязательств по оплате фактически выполненных работ по государственному контракту от 29.12.2018 на выполнение кадастровых работ. Оценив представленные в материалы дела доказательства, суды, руководствуясь положениями статей 309, 702, 711, 720, 740, 753,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 учетом правовой позиции, изложенной в пункте 14 информационного письма Президиума Высшего Арбитражного Суда Российской Федерации от 24.01.2000 № 51 «Обзор практики разрешения споров по договору строительного подряда», пришли к выводу о наличии оснований для удовлетворения иска в части взыскания задолженности. Удовлетворяя исковое заявление в указанной части, судебные инстанции исходили из непредставления заказчиком доказательств мотивированного отказа от приемки спорных работ и установления факта их выполнения обществом.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3 Несогласие агентства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Агентству по управлению государственным имуществом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