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06.11.2020, оставленным без изменения постановлением Двадцатого арбитражного апелляционного суда от 18.12.2020, в удовлетворении требования отказано. 2 Постановлением Арбитражного суда Центрального округа от 26.02.2021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Частью 2 статьи 7.3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Закона Российской Федерации от 21.02.1992 № 2395-1 «О недрах»,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2 статьи 7.3 Кодекса Российской Федерации об административных правонарушениях. Суды указали, что процедура и срок привлечения к административной ответственности соблюдены, вина заявителя установлена.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При этом вопреки доводам жалобы Федеральный закон № 294-ФЗ не применяется к действиям государственных органов, связанным с проведением административного расследования (в том числе, с целью установления виновного лица), имеет иные цели и сферу применения, и не может применяться непосредственно к отношениям, связанным с привлечением к административной ответственности.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