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участию в деле в качестве третьего лица, не заявляющего самостоятельных требований относительно предмета спора, привлечен арбитражный управляющий Товмасян Вардан Оганесович. 2 Решением Арбитражного суда Мурманской области от 28.07.2020, оставленным без изменения постановлением Тринадцатого арбитражного апелляционного суда от 27.11.2020, заявление удовлетворено. Постановлением Арбитражного суда Северо-Западного округа от 16.03.2021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Как следует из судебных актов, административный орган прекратил производство по делу об административном правонарушении по части 3 статьи 14.13 Кодекса Российской Федерации об административных правонарушениях за неисполнение обязанностей, предусмотренных законодательством о банкротстве, в связи с отсутствием состава административного правонарушения. Оценив представленные доказательства, руководствуясь положениями статей 28.1, 30.1 Кодекса Российской Федерации об административных правонарушениях, статьи 207 Арбитражного процессуального кодекса Российской Федерации, статей 20.3, 139 Федерального закона от 26.10.2002 №127-ФЗ «О несостоятельности (банкротстве)», суды пришли к выводу об отсутствии у административного органа оснований для прекращения производства по делу об административном правонарушении по приведенным мотивам, мероприятия контроля не проведены в полном объеме, выводы сделаны административным органом преждевременно без надлежащего сбора и анализа доказательств. По смыслу положений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3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Поскольку административный орган не лишен возможности прекратить производство по делу об административном правонарушении при установлении надлежащим образом отсутствия состава правонарушения, а арбитражный управляющий может приводить свои доводы по всем возникающим в ходе рассмотрения дела вопросам,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