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20.03.2020, оставленным без изменения постановлением Восьмого арбитражного апелляционного суда от 25.08.2020, заявленное требование удовлетворено частично, решение инспекции признано недействительным в части доначисления налога на добавленную стоимость (далее - НДС) по эпизоду изъятия имущества в порядке приватизации в размере 14 610 662 рублей, соответствующих сумм пени и штрафов; налога на прибыль в размере 42 391 710 рублей, соответствующих сумм пени и штрафов; предложения уменьшить убытки по налогу на прибыль в сумме 259 357 963 рублей, в том числе за 2014 год - 216 329 840 рублей, за 2015 год - 43 028 123 рублей; отказа в учете убытков прошлых лет на сумму 211 958 550 рублей. 2 Постановлением Арбитражного суда Западно-Сибирского округа от 29.01.2021 решение суда первой и постановление суда апелляционной инстанций отменены в части удовлетворения заявления общества о признании недействительным решения инспекции по эпизодам доначисления 42 391 710 рублей налога на прибыль, соответствующих сумм пени и штрафов; предложения уменьшить убытки прошлых лет по налогу на прибыль в сумме 259 357 963 рублей, в том числе за 2014 год в сумме 216 329 840 рублей, за 2015 год в сумме 43 028 123 рублей; отказа в учете убытков прошлых лет на сумму 211 958 550 рублей. В указанной части дело направлено на новое рассмотрение в суд первой инстанции. В остальной части судебные акты оставлены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 и оставить в силе решение суда первой и постановление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общества за период с 01.01.2014 по 31.12.2016, по результатам составлен акт и вынесено решение о привлечении общества к ответственности за совершение налогового правонарушения. Не согласившись с решением налогового органа, общество обратилось в арбитражный суд. Признавая решение инспекции недействительным в части доначисления налога на прибыль за 2015 год, соответствующих пени, а также в части предложения уменьшить убытки по налогу на прибыль за 2014 и 2015 годы, отказе в учете убытков прошлых лет, суды первой и апелляционной инстанций исходили из положений абзаца второго пункта 1 статьи 256 Налогового кодекса Российской Федерации (далее - Налоговый кодекс), указав на отсутствие доказательств приобретения амортизируемого имущества за счет средств целевого бюджетного финансирования. Суды отклонили ссылки инспекции на письмо Управления имущественных отношений муниципального образования город Салехард от 06.06.2018 № 10.01-13/225, письма Департамента имущественных отношений 3 Ямало-Ненецкого автономного округа от 10.04.2019 № 501-12/278, от 22.04.2019 № 501-12/305. Отменяя судебные акты и направляя дело на новое рассмотрение, суд округа указал, что суды при рассмотрении дела не учли правовую позицию о порядке применения норм права при амортизации имущества муниципального предприятия, сформулированную в определении Верховного Суда Российской Федерации от 17.07.2018 № 307-КГ18-1836 по делу № А56-7181/2017, пункте 33 Обзора судебной практики Верховного Суда Российской Федерации № 4 (2018), утвержденном Президиумом Верховного Суда Российской Федерации 26.12.2018, что привело к неправильному применению норм материального права (абзаца 2 пункта 1 статьи 256, подпункта 3 пункта 2 статьи 256 Налогового кодекса).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проверить доводы сторон,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общества,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«Салехардэнерго»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