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29.12.2018 в удовлетворении заявления отказано. Постановлением Первого арбитражного апелляционного суда от 14.11.2019 решение суда первой инстанции отменено в части отказа предпринимателю в удовлетворении требования о признании недействительным решения инспекции о доначислении налога на добавленную стоимость (далее - НДС) в сумме 39 047 460 рублей, налога на доходы физических лиц (далее - НДФЛ) в сумме 7 005 070 рублей, соответствующих пеней и штрафа; требование предпринимателя в указанной части удовлетворено. В остальной части решение суда оставлено без изменения. 2 Постановлением Арбитражного суда Волго-Вятского округа от 19.03.2020 судебные акты оставлены без изменения. Предприниматель обратился в арбитражный суд с заявлением о взыскании с налогового органа судебных расходов на оплату услуг представителя в сумме 1 146 960 рублей. Определением Арбитражного суда Владимирской области от 05.08.2020, оставленным без изменения постановлением Первого арбитражного апелляционного суда от 06.11.2020 и постановлением Арбитражного суда Волго-Вятского округа от 09.02.2021, заявление общества удовлетворено частично, с инспекции в пользу заявителя взыскано 688 060 рублей судебных расходов. В удовлетворении остальной части заявления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 в части отказа во взыскании судебных расходов и в указанной части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 учетом предмета и сложности спора, частичного удовлетворения требований, юридически значимых действий, совершенных представителем в рамках настоящего дела, соблюдения баланса интересов сторон и принципа разумности, пришел к выводу о том, что судебные расходы являются обоснованными и подлежат возмещению в размере 688 060 рублей. 3 Суды апелляционной инстанции и округа поддержали выводы суда первой инстанции. Доводы предпринимателя,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дела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Умнову Вячеславу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