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19 мая 2021 г. по делу № А75-7050/2020 Верховный Суд Российской Федерации ВЕРХОВНЫЙ СУДРОССИЙСКОЙ ФЕДЕРАЦИИ № 304-ЭС21-5888 ОПРЕДЕЛЕНИЕ г. Москва 19 мая 2021 г. Судья Верховного Суда Российской Федерации Антонова М.К., изучив кассационную жалобу муниципального водоканализационного предприятия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18.06.2020, оставленным без изменения постановлением Восьмого арбитражного апелляционного суда от 11.09.2020 и постановлением Арбитражного суда Западно-Сибирского округа от 18.01.2021, в удовлетворении заявленного требования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 на основании лицензии от 30.04.2015 № 086000114 осуществляет деятельность по управлению многоквартирными домами. С целью проверки фактов, изложенных в обращении собственников помещений в многоквартирном доме, службой в период с 27.03.2020 по 09.04.2020 проведена внеплановая документарная проверка соблюдения предприятием лицензионных требований и выявлено нарушение порядка начисления платы за жилое помещение, выразившееся в начислении и включении в платежные документы с 01.02.2020 платы за проведение работ по восстановлению пожарной системы без утверждения объема работ и размера соответствующей платы решением общего собрания собственников помещений в многоквартирном доме. По результатам проверки составлен акт от 09.04.2020 № 16-156/ЛК-2020 и выдано предписание об устранении выявленных нарушений. Не согласившись с предписанием службы, предприятие обратилось в арбитражный суд с настоящим заявлением. Отказывая в удовлетворении заявленного требования, суды, исследовав и оценив представленные в материалы дела доказательства, руководствуясь положениями Жилищного кодекса Российской Федерации (далее - Жилищный кодекс), Правилами содержания общего имущества в многоквартирном доме, утвержденными постановлением Правительства Российской Федерации от 13.08.2006 № 491, учитывая разъяснения Пленума Верховного Суда Российской Федерации, изложенные в пунктах 16, 17, 18 постановления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 и правовую позицию Президиума Высшего Арбитражного Суда Российской Федерации, изложенную в постановлении от 29.09.2010 № 6464/10, пришли к выводу о том, что оспариваемое предписание соответствует действующему законодательству и не нарушает права и законные интересы заявителя. Судебные инстанции установили, что решением общего собрания собственников помещений в многоквартирном доме от 09.07.2019 определен размер платы за содержание жилого помещения, в том числе за содержание и текущий ремонт общего имущества в многоквартирном доме. Между тем, с 01.02.2020 предприятие при начислении собственникам помещений в многоквартирном доме платы за содержание жилого помещения помимо утвержденного размера, включало в плату дополнительные расходы на проведение работ по «восстановлению пожарной системы», объем и размер которых не были утверждены собственниками помещений в многоквартирном доме в порядке, предусмотренном статьей 45 Жилищного кодекса. Суды указали, что наличие у предприятия права на возмещение понесенных расходов, связанных с выполнением неотложных работ по ремонту общего имущества в многоквартирном доме, не освобождает его от соблюдения установленного законом порядка изменения размера платы за содержание и ремонт общего имущества многоквартирного жилого дома. Установив нарушение предприятием порядка, установленного статьей 45 Жилищного кодекса, суды признали спорное предписание законным и обоснованным.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Изложенные в кассационной жалобе доводы повторяют позицию заявителя по спору,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водоканализационному предприятию муниципального образования город Ханты-Мансийск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Муниципальное водоканализационное предприятие муниципального образования город Ханты-Мансийск (подробнее) Ответчики: Служба жилищного и строительного надзора Ханты-Мансийского автономного округа - Югры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