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завод подает кассационную жалобу и просит об отсрочке уплаты государственной пошлины за ее подачу. Согласно статье 102 Арбитражного процессуального кодекса Российской Федерации и пункту 2 статьи 333.22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плательщика. Документы, отражающие имущественное положение завода на день подачи кассационной жалобы – 07.05.2021, не представлены: отсутствуют сведения от банков о состоянии счетов, указанных в справке налогового органа, поэтому отсрочка уплаты государственной пошлины не может быть предоставлена. Учитывая, что ходатайство об отсрочке уплаты госпошлины заявляется в качестве альтернативы необходимого представления документа о ее уплате и отклонено, требования к оформлению кассационной жалобы считаются не соблюденными и жалоба подлежит возвращению. Руководствуясь статьей 184 , пунктом 1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«Моздокский кирпичный завод» в предоставлении отсрочки уплаты государственной пошлины за подачу кассационной жалобы на решение Арбитражного суда Республики Северная Осетия - Алания от 04.09.2020 по делу № А61-5758/2019, постановление Шестнадцатого арбитражного апелляционного суда от 30.11.2020 и постановление Арбитражного суда Северо-Кавказского округа от 19.03.2021 по тому же делу. Возвратить обществу с ограниченной ответственностью «Моздокский кирпичный завод» кассационную жалобу. Судья Верховного Суда Российской Федерации Н.А. Ксенофонтова Суд: Верховный Суд РФ (подробнее) Истцы: АО "Севкавказэнерго" (подробнее) Ответчики: ООО "Моздокский кирпичный завод"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