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«Куриное царство» обратилось в Арбитражный суд города Москвы с иском о взыскании с общества с ограниченной ответственностью «НВЦ Агроветзащита С-П» 712 082 рублей 51 копейки неосновательного обогащения и 115 722 рублей 32 копеек процентов за пользование чужими денежными средствами за период с 16.03.2017 по 20.01.2020, с последующим начислением процентов по день фактического исполнения обязательства. Решением Арбитражного суда города Москвы от 23.06.2020 иск удовлетворен. Постановлением Девятого арбитражного апелляционного суда от 14.10.2020 решение суда первой инстанции оставлено без изменения. Арбитражный суд Московского округа постановлением от 28.01.2021 указанные судебные акты отменил и в удовлетворении иска отказал. Акционерное общество «Куриное царство»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При принятии постановления окружной суд исходил из установленных судами фактических обстоятельств и руководствовался положениями статьи 1102 Гражданского кодекса Российской Федерации, статей 143 , 146 , 171 , 172 Налогового кодекса Российской Федерации, пунктом 21 постановления Пленума Высшего Арбитражного Суда Российской Федерации от 30.05.2014 № 33 «О некоторых вопросах, возникающих у арбитражных судов при рассмотрении дел, связанных с взиманием налога на добавленную стоимость». Доводы жалобы выводы окружного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«Куриное царство»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"Куриное Царство" (подробнее) Ответчики: ООО "НВЦ Агроветзащита С-П." (подробнее) Судьи дела: Зарубина Е.Н. (судья)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