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10.02.2020 иск удовлетворен в заявленном размере. Седьмой арбитражный апелляционный суд постановлением от 14.10.2020 отменил решение от 10.02.2020 и отказал в удовлетворении иска в связи с мнимостью договора займа, направленного на создание искусственной задолженности с целью получения контроля в процедуре банкротства должника. Арбитражный суд Западно-Сибирского округа постановлением от 26.01.2021 постановление Седьмого арбитражного апелляционного суда от 14.10.2020 оставил без изменения. 2 В кассационной жалобе общество «Аргус» просит об отмене судебных актов апелляционного и окружного судов как не соответствующих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характер хозяйственной деятельности истца и аффилированных с ним лиц и обстоятельства заключения договора займа, каковые при ведении в отношении ответчика процедуры банкротства признали указывающими на направленность договора займа от 18.12.2017 против независимых кредиторов должника. В такой ситуации основанный на названном договоре иск обоснованно отклонен в качестве последствия применения статей 10,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«Аргус»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