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«Куриное царство» обратилось в Арбитражный суд города Москвы с иском о взыскании с общества с ограниченной ответственностью «НВЦ Агроветзащита С-П.» 808 048 рублей 94 копеек неосновательного обогащения и 136 830 рублей 70 копеек процентов за пользование чужими денежными средствами. Решением Арбитражного суда города Москвы от 09.06.2020 иск удовлетворен. Постановлением Девятого арбитражного апелляционного суда от 01.10.2020 решение суда первой инстанции оставлено без изменения. Арбитражный суд Московского округа постановлением от 22.01.2021 указанные судебные акты отменил, за исключением вывода о возврате из бюджета излишне уплаченной государственной пошлины, и в удовлетворении иска отказал. Акционерное общество «Куриное царство» обратилось в Судебную коллегию по экономическим спорам Верховного Суда Российской Федерации с кассационной жалобой на постановление окружного суда,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При принятии постановления окружной суд исходил из установленных судами фактических обстоятельств и руководствовался положениями статьи 1102 Гражданского кодекса Российской Федерации, статей 143, 146, 171, 172 Налогового кодекса Российской Федерации, пунктом 21 постановления Пленума Высшего Арбитражного Суда Российской Федерации от 30.05.2014 № 33 «О некоторых вопросах, возникающих у арбитражных судов при рассмотрении дел, связанных с взиманием налога на добавленную стоимость». Доводы жалобы выводы окружного суда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судебного акта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судебного акта или которые привели или могли привести к принятию неправильного судебного акта,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«Куриное царство»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