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«Золотой стандарт» срок подачи кассационной жалобы на решение Арбитражного суда города Санкт-Петербурга и Ленинградской области от 10.06.2020 по делу № А56-121024/2019, постановление Тринадцатого арбитражного апелляционного суда от 06.10.2020 и постановление Арбитражного суда Северо-Западного округа от 05.03.2021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