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Браунштейн Инна Анатольевна обратилась в Арбитражный суд Кемеровской области с иском о взыскании с общества с ограниченной ответственностью «ГРИН» 445 179 рублей 08 копеек долга по договору от 24.04.2018. Общество с ограниченной ответственностью «ГРИН» обратилось в суд с встречным иском к индивидуальному предпринимателю Браунштейн Инне Анатольевне о признании недействительным договора от 24.04.2018.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«ЭНКА». Решением Арбитражного суда Кемеровской области от 19.06.2020 первоначальный иск удовлетворен, в удовлетворении встречного иска отказано. Постановлением Седьмого арбитражного апелляционного суда от 28.09.2020 решение суда первой инстанции оставлено без изменения. 2 Арбитражный суд Западно-Сибирского округа постановлением от 21.01.2021 указанные судебные акты оставил без изменения. Общество с ограниченной ответственностью «ГРИН»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перечисления истцом денежных средств во исполнение обязательств ответчика перед третьим лицом, отсутствие доказательств возврата перечисленных денежных средств ответчиком, а также отсутствие доказательств причинения вреда участникам или обществу, отсутствие признаков мнимости сделки и признаков недобросовестности в действиях сторон, руководствуясь положениями статей 10, 166, 170, 309, 310, 807, 809, 810 Гражданского кодекса Российской Федерации, суды пришли к выводу о наличии оснований для удовлетворения первоначального иска и отсутствии оснований для удовлетворения встречного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3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