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10.05.2021 подает кассационную жалобу на судебные акты по делу № А56-32204/2019 и ходатайствует о восстановлении срока на обжалование. Пропуск срока на подачу жалобы предприниматель обосновывает своим и представителя добросовестным заблуждением относительно срока обжалования судебных актов. Срок на кассационное обжалование судебных актов арбитражного суда в Верховный Суд Российской Федерации и условия его восстановления в случае пропуска установлены законом (статья 291.2 , 117 Арбитражного процессуального кодекса Российской Федерации) и в силу этого носят общеизвестный характер. Неосведомленность о порядке обжалования судебных актов не устраняет обязанности его исполнения и, в частности при пропуске срока подачи жалобы, не создает основания для восстановления срока. Последствием подачи без объективных причин жалобы с пропуском срока является возвращение жалобы без рассмотрения по существу, однако в связи с подачей документов в электронном виде жалоба не подлежит рассмотрению по существу, а государственная пошлина не возвращается настоящим определением.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восстановлении срока подачи кассационной жалобы на решение Арбитражного суда города Санкт-Петербурга и Ленинградской области от 06.08.2020 по делу № А56-32204/2019, постановление Тринадцатого арбитражного апелляционного суда от 19.10.2020 и постановление Арбитражного суда Северо-Западного округа от 17.02.2021 по тому же делу. Не рассматривать по существу кассационную жалобу индивидуального предпринимателя ФИО1. Судья Верховного Суда Российской Федерации Н.А. Ксенофонтова Суд: Верховный Суд РФ (подробнее) Истцы: АО Страховое "ВСК" (подробнее) Ответчики: ИП Михайлов Павел Андреевич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