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«Трансойл электроника» (правопредшественник общества с ограниченной ответственностью «Профессиональная техника», далее - общество, поставщик) обратилось в Арбитражный суд Краснодарского края с иском о взыскании с общества с ограниченной ответственностью «Компания СК-Инжиниринг» (далее - компания, покупатель) 350 320 рублей задолженности по спецификации № 2 и 5 825 660 рублей задолженности по спецификации № 3 к договору поставки от 01.07.2016 № 25 и 245 872 рублей 54 копеек процентов за пользование чужими денежными средствами. Судом принят встречный иск общества с ограниченной ответственностью «Компания СК-Инжиниринг» о взыскании с общества с ограниченной 2 ответственностью «Трансойл электроника» 12 809 040 рублей задолженности по договору поставки от 01.07.2016 № 25. К участию в деле в качестве третьих лиц, не заявляющих самостоятельных требований относительно предмета спора, привлечены акционерное общество «Эктив Телеком», акционерное общество «Черноморские магистральные нефтепроводы», публичное акционерное общество «Транснефть». Решением Арбитражного суда Краснодарского края от 05.11.2019 в удовлетворении первоначального и встречного исков отказано. Постановлением Пятнадцатого арбитражного апелляционного суда от 01.10.2020 решение суда первой инстанции отменено в части отказа в удовлетворении первоначального иска и первоначальный иск удовлетворен в части взыскания с компании в пользу общества 4 500 353 рублей 14 копеек задолженности и 173 910 рублей 90 копеек процентов за пользование чужими денежными средствами; в остальной части в удовлетворении первоначального иска отказано; в остальной части решение оставлено без изменения. Арбитражный суд Северо-Кавказского округа постановлением от 28.01.2021 постановление суда апелляционной инстанции оставил без изменения. Общество с ограниченной ответственностью «Компания СК- Инжиниринг» обратилось в Судебную коллегию Верховного Суда Российской Федерации с кассационной жалобой на принятые по делу судебные акты в части удовлетворения первоначального иска и отказа в удовлетворении встречного иска, ссылаясь на существенные нарушения норм права. Общество с ограниченной ответственностью «Профессиональная техника» обратилось в Судебную коллегию Верховного Суда Российской Федерации с кассационной жалобой на принятые по делу судебные акты в части отказа в удовлетворении первоначального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3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установив факт поставки товара покупателю, отсутствие достаточных доказательств выполнения поставщиком пуско- наладочных работ, руководствуясь положениями статей 309, 310, 395, 454, 506, 516 Гражданского кодекса Российской Федерации, апелляционный суд пришел к выводу об обоснованности первоначального иска, исключив стоимость пуско- наладочных работ из суммы оплаты по договору. Отказывая в удовлетворении встречного иска, суд апелляционной инстанции установил, что предметом встречных требований является возврат излишне уплаченных денежных средств за невыполненные поставщиком те же самые пуско-наладочные работы и удовлетворение указанного требования приведет к повторному исключению стоимости данных работ из стоимости продукции.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 заявителей,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4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«Компания СК- Инжиниринг» и обществу с ограниченной ответственностью «Профессиональная техника»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