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23.06.2020, оставленным без изменения постановлением Восьмого арбитражного апелляционного суда от 21.09.2020, общество привлечено к административной ответственности по части 2 статьи 14.43 Кодекса Российской Федерации об административных правонарушениях, назначено наказание в виде 2 административного штрафа в размере 300 000 рублей с конфискацией продукции. Постановлением Арбитражного суда Западно-Сибирского округа от 21.01.2021 указанные судебные акты оставлены без изменения. Общество просит обжалуемые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нарушения оборота пищевой продукции, создающий угрозу причинения вреда жизни и здоровью потребителей.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3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руководствуясь положениями Технического регламента Таможенного союза 021/2011 «О безопасности пищевой продукции»,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Суды указали, что процедура привлечения к административной ответственности не нарушена, срок давности привлечения к ответственности соблюден, основания для применения положений статьи 2.9, 4.1.1 Кодекса Российской Федерации об административных правонарушениях отсутствуют.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 учетом отсутствия доказательств, подтверждающих принятие обществом всех зависящих от него мер, направленных на соблюдение обязательных требований к специализированной пищевой продукции в процессе ее реализации.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