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28.09.2020, оставленным без изменения постановлениями Тринадцатого арбитражного апелляционного суда от 10.12.2020 и Арбитражного суда Северо-Западного округа от 18.03.2021, в удовлетворении иска отказано. В кассационной жалобе, поданной в Верховный Суд Российской Федерации, управление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управлением (заказчик) и обществом (генеральный подрядчик) заключен государственный контракт от 14.07.2007 № 130 на выполнение работ по строительству и вводу в эксплуатацию объекта - следственного изолятора на 4000 мест в Санкт-Петербурге. В обоснование иска управление ссылается на то, что по результатам проверки отдельных вопросов финансово-хозяйственной деятельности Федеральной службой исполнения наказаний были выявлены нарушения обществом условий контракта, что повлекло оплату фактически невыполненных работ и фактически не поставленного оборудования в отношении здания «Убежище гражданской обороны № 2» на общую сумму 6 894 172 рубля 76 копеек. Оценив представленные в материалы дела доказательства, суды, руководствуясь положениями статей 195, 196, 199, 200, 309, 310, 702, 711, 720, 740, 753, 763, 1102 Гражданского кодекса Российской Федерации, пришли к выводу об отсутствии оснований для удовлетворения иска. При этом судебные инстанции исходили из того, что работы обществом выполнены, приняты управлением без замечаний и оплачены; спорные недостатки в работах, на которые ссылается заказчик, носят явный, а не скрытый характер; управлением не представлено каких-либо доказательств, свидетельствующих о том, что обнаруженные недостатки не могли быть выявлены при обычном способе приемки (скрытые недостатки); управлением пропущен срок исковой давности по требованию о взыскании неосновательного обогащения за некачественно выполненные работы в 2014 году и по акту от 31.01.2017. Обстоятельства данного спора и представленные доказательства были предметом оценки судов.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и положений гражданского законодательства.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выражают несогласие с выводами судов по фактическим обстоятельствам спора, по существу направлены на их переоценку в связи с чем 3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городу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