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05.06.2020 с компании в пользу общества взыскано 162 607 руб. 19 коп. неустойки, 5324 руб. расходов по уплате государственной пошлины, в удовлетворении остальной части исковых требований отказано. Постановлением Девятнадцатого арбитражного апелляционного суда от 23.09.2020 решение суда первой инстанции изменено в части размера взысканной неустойки и распределения расходов по государственной пошлине; с компании в пользу общества взыскано 178 618 руб. 57 коп. неустойки, 2 1942 руб. 42 коп. расходов по уплате государственной пошлины; в остальной части решение суда оставлено без изменения. Постановлением Арбитражного суда Центрального округа от 21.01.2021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отказа в удовлетворении исковых требований о взыскании с компании 3 230 419 руб. 92 коп. стоимости некачественного товара, 35 000 руб. расходов на проведение экспертизы, 465 861 руб. 08 коп. расходов в связи с заменой некачественного товара, а также в части взыскания с общества 1942 руб. 42 коп. расходов по уплате государственной пошлины и направить дело в указанной части на новое рассмотрение в Арбитражный суд Курской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общество не представило доказательств, свидетельствующих о несоответствии поставленного компанией товара условиям спорного договора и наличии в нем недостатков. При таких обстоятельствах, руководствуясь статьями 15, 393, 454, 469, 470, 475, 506, 516 Гражданского кодекса Российской Федерации, суды пришли к выводу об отсутствии оснований для удовлетворения требований общества о взыскании с компании стоимости некачественного товара, расходов в связи с заменой некачественного товара и проведением экспертизы, с чем впоследствии согласился суд округа. Судебные расходы распределены апелляционным судом пропорционально удовлетворенным требованиям, что соответствует пункту 1 статьи 110 Арбитражного процессуального кодекса Российской Федерации. Довод заявителя о неправомерных отказах судов первой и апелляционной инстанций в удовлетворении ходатайств о назначении судебной экспертизы отклоняется, поскольку достаточность доказательств определяется названными судами исходя из обстоятельств дела и имеющихся в деле доказательств, мотивы отказа изложены в обжалуемых судебных актах, нарушений норм процессуального права не допущено. 3 Иные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«ИТЭК»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