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17.06.2020, оставленным без изменения постановлением Девятого арбитражного апелляционного суда от 27.10.2020 и постановлением Арбитражного суда Московского округа от 24.02.2021, в удовлетворении первоначального иска отказано; встречный иск удовлетворен частично, с общества в пользу компании взыскано 692 651 руб. 98 коп. задолженности, в удовлетворении остальной части требований отказано. 2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общество (поставщик), ссылаясь на неисполнение компанией (покупатель) обязательств по оплате товара, поставленного по договору поставки от 14.07.2016 № 299П/16 (далее – договор поставки), обратилось в арбитражный суд с настоящим иском. Встречный иск мотивирован неоплатой обществом (заказчик) выполненных компанией (подрядчик) работ по договору подряда от 14.07.2016 № 298/16 (далее – договор подряда).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 том, что договор поставки являлся составной частью договора подряда, которым стороны оформляли передачу давальческих материалов заказчика для их использования подрядчиком при строительстве объекта. Установив факт поставки обществом товара и выполнения компанией работ по названным договорам, прекратившим свое действие, учитывая уведомление о зачете с целью определения сальдо сторон по взаимным обязательствам, руководствуясь статьями 154, 156, 410, 753 Гражданского кодекса Российской Федерации, суды пришли к выводу о наличии на стороне общества задолженности в сумме 692 651 руб. 98 коп., в связи с чем удовлетворили встречный иск в указанной части и отказали в удовлетворении первоначального иска. Суд округа согласился с выводами судов первой и апелляционной инстанций. При установленных обстоятельствах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«ПСК «Нефтегазстрой»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