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21.07.2020 с ответчиков солидарно взыскано 737 891 рубль 57 копеек задолженности, 300 000 рублей неустойки за просрочку платежа за период с 25.11.2019 по 14.07.2020 с ее последующим начислением по день фактического исполнения обязательства в размере 0,1% за каждый день просрочки, 62 273 рубля 32 копеек процентов за 2 пользование коммерческим кредитом за период с 09.10.2019 по 14.07.2020 с их последующим начислением по день фактического исполнения обязательства; с общества «Сибирская дирекция энергостроительства» взыскано 100 000 рублей неустойки за просрочку платежа за период с 26.02.2020 по 14.07.2020 с ее последующим начислением по день фактического исполнения обязательства в размере 0,1% за каждый день просрочки. Четвертый арбитражный апелляционный суд постановлением от 19.10.2020 решение от 21.07.2020 в части взыскания задолженности, неустойки и процентов оставил без изменения. Арбитражный суд Восточно-Сибирского округа постановлением от 24.12.2020 решение от 21.07.2020 и постановление Четвертого арбитражного апелляционного суда от 19.10.2020 оставил без изменения. В кассационной жалобе общество «Техносвет» просит об отмене судебных актов части уменьшения неустойки, взысканной на будущее время.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Судебная практика не ограничивает право суда при определении порядка расчета подлежащей взысканию неустойки в связи с заявлением ответчиков о ее уменьшении учесть критерии статьи 333 Гражданского кодекса Российской Федерации в отношении неустойки, подлежащей начислению по день фактического исполнения обязательства.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