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сделками платежей на общую сумму 3 512 473 рубля 60 копеек, произведённых должником в пользу общества с ограниченной ответственностью «Нур» (далее – страхователь) 28.07.2016 и 15.05.2017. Определением Арбитражного суда Республики Татарстан от 04.03.2020 заявление удовлетворено. Постановлением Одиннадцатого арбитражного апелляционного суда от 03.09.2020, оставленным без изменения постановлением Арбитражного суда Поволжского округа от 24.11.2020, вышеуказанное определение отменено; в удовлетворении заявления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без изменения. Материалы дела № А65-4068/2018, касающиеся данного спора, были истребованы в Арбитражном суде Республики Татарстан.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Разрешая спор, апелляционный суд, руководствуясь положениями статей 10, 168 и пункта 2 статьи 170 Гражданского кодекса Российской Федерации, пункта 2 статьи 61.2 Федерального закона от 26.10.2002 № 127-ФЗ «О несостоятельности (банкротстве)», пришёл к выводу об отсутствии причин для признания платежей как страховых выплат недействительными сделками и удовлетворения требований к страхователю по заявленным основаниям.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«Страховая группа «АСКО» государственной корпорации «Агентство по страхованию вкладов»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