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общество с ограниченной ответственностью «ТК «Паритет» обратилось в суд с заявлением о привлечении Ночевного А.В. и Аушева Умара Якубовича к субсидиарной ответственности по обязательствам должника. Определением Арбитражного суда города Москвы от 08.06.2020, оставленным без изменения постановлениями Девятого арбитражного апелляционного суда от 22.09.2020 и Арбитражного суда Московского округа от 21.01.2021, заявление удовлетворено в части привлечения Ночевного А.В. к субсидиарной ответственности и взыскания с него в пользу должника 94 434 643 рублей 60 копеек. В остальной части в удовлетворении заявления отказано.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рассмотрение. Исходя из доводов кассационной жалобы, заявитель не согласен с привлечением его к субсидиарной ответственности.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61.10 и 61.11 Федерального закона от 26.10.2002 № 127-ФЗ «О несостоятельности (банкротстве)», в отсутствии доказательств исполнения заявителем своей обязанности по передаче документации и имущества контролируемой им организации следующему руководителю и (или) арбитражному управляющему, привлекли его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Ночевному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