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11.06.2020 в удовлетворении иска отказано. Постановлением Седьмого арбитражного апелляционного суда от 02.10.2020, оставленным без изменения постановлением Арбитражного суда Западно-Сибирского округа от 26.01.2021, решение отменено, иск удовлетворен. В кассационной жалобе завод просит об отмене судебных актов апелляционного и окружного судов, ссылаясь на надлежащее исполнение условий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Установив поставку заводом товара, не соответствующего условиям, согласованным в договоре от 16.05.2018 № 657/18, суды применили к обстоятельствам поставки соответствующие статьям 469, 476, 477, 506, 516, 518 Гражданского кодекса Российской Федерации требуемые в иске последствия. Аргумент заявителя относительно экспертизы неоснователен, поскольку согласно статье 82 Арбитражного процессуального кодекса Российской Федерации ее назначение является правом суда, обоснование неиспользования которого апелляционный суд обосновал. Вопросы доказывания и оценки доказательств, на которых основаны доводы жалобы, не отвечают критериям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«Котельный завод «Арсенал»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