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28.01.2020, оставленным без изменения постановлением Девятого арбитражного апелляционного суда от 07.08.2020, в удовлетворении требований отказано. Постановлением Арбитражного суда Московского округа от 21.01.2021 указанные судебные акты оставлены без изменения. Общество обратилось в Верховный Суд Российской Федерации с кассационной жалобой на принятые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установлена частью 1 статьи 9.1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04.05.2011 № 99-ФЗ «О лицензировании отдельных видов деятельности», Федерального закона от 04.03.2013 № 22-ФЗ «О внесении изменений в Федеральный закон «О промышленной безопасности опасных 3 производственных объектов», суды пришли к выводу о наличии в действиях общества состава административного правонарушения, ответственность за которое предусмотрена частью 1 статьи 9.1 Кодекса Российской Федерации об административных правонарушениях. Суды признали наличие вины общества, указав на то, что им не были приняты все зависящие меры по соблюдению норм промышленной безопасности,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Процедура и срок давности привлечения к ответственности соблюдены, штраф назначен в пределах санкции нормы, наличие события правонарушения в жалобе не оспаривается.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Приведенные в жалобе доводы были предметом рассмотрения судов и получили надлежащую правовую оценку применительно к установленным обстоятельствам, связанным с распространением действия примененного законодательства на иных территориях, над которыми Российская Федерация осуществляет свою юрисдикцию, не согласиться с которой оснований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