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14.07.2020, оставленным без изменения постановлением Тринадцатого арбитражного апелляционного суда от 07.10.2020 и постановлением Арбитражного суда Северо-Западного округа от 19.01.2021, принят отказ истца от требования поставить товар с прекращением производства по нему, взыскано 50 000 рублей неустойки. В кассационной жалобе общество «Газпром энерго» просит об отмене судебных актов вследствие неправомерного уменьшения неустойки.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неустойки и влияющие на ее размер, установлены судами применительно к исполнению сторонами условий договора от 31.01.2018 № 00-19-01/576/17-З и в соответствии со статьями 330, 333, 401, 404 Гражданского кодекса Российской Федерации. Приведенные в рассматриваемой жалобе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