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13.07.2020, оставленным без изменения постановлением Седьмого арбитражного апелляционного суда от 07.10.2020, заявление удовлетворено. Постановлением Арбитражного суда Западно-Сибирского округа от 20.01.2021 указанные судебные акты оставлены без изменения. Таможенные органы обратились в Верховный Суд Российской Федерации с кассационными жалобами, в которых просят названные судебные акты отменить, считая их незаконными и необоснованными. Исходя из доводов жалоб и принятых по делу судебных актов оснований для удовлетворения жалоб не установлено. Оценив представленные доказательства, руководствуясь положениями статей 25.11, 30.1, 30.10, 30.12 Кодекса Российской Федерации об административных правонарушениях, статьи 207 Арбитражного процессуального кодекса Российской Федерации, суды пришли к выводу об отсутствии у таможенного органа оснований для прекращения производства по делу об административном правонарушении по приведенным мотивам, мероприятия таможенного контроля не проведены в полном объеме, выводы сделаны таможенным органом без надлежащего сбора и анализа доказательств. По смыслу положений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3 Обжалуя судебные акты в Верховный Суд Российской Федерации, таможенные органы не приводят доводов о том, чем отмена ненадлежащим образом мотивированных актов таможенного органа нарушает охраняемые законом публичные интересы. При этом таможенный орган не лишен возможности при установлении обстоятельств, свидетельствующих об отсутствии состава правонарушения, прекратить производство по делу об административном правонарушении.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