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принятом при новом рассмотрении дела решением Арбитражного суда Красноярского края от 06.07.2020, оставленным без изменения постановлением Третьего арбитражного апелляционного суда от 10.09.2020 и постановлением Арбитражного суда Восточно-Сибирского округа от 22.01.2021 заявленное исковое требование удовлетворено частично, с учреждения в пользу общества взыскано 11 392 492 рубля 90 копеек задолженности по муниципальному контракту. В удовлетворении остальной части искового требования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обществом (подрядчиком) и учреждением (муниципальный заказчик) заключен муниципальный контракт на капитальный ремонт по усилению (восстановлению) строительных конструкций «нулевого цикла», устройство водоотведения здания Пищеблока, здания Школьного корпуса учреждения от 31.08.2015 № 019/5-У. Объем дополнительных работ отражен сторонами в локальных сметных расчетах на общую сумму 17 143 147 рублей 38 копеек с учетом НДС 18%. Указывая на ненадлежащее исполнение учреждением обязательств по оплате спорных работ, общество обратилось в арбитражный суд. Исследовав и оценив представленные в материалы дела доказательства, суды,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взыскания с ответчика 11 392 492 рублей 90 копеек задолженности за неоплаченные работы. Судебные инстанции исходили из выполнения истцом объема дополнительных работ, согласованных с заказчиком, и определения его стоимости на основании заключения экспертизы. При этом суды отметили, что результат работ принят заказчиком, объект находится в эксплуатации с 2015 года, в материалах дела отсутствуют доказательства предъявления ответчиком претензий подрядчику по качеству дополнительных работ в пределах гарантийного срока (2 года). Доводы, изложенные в кассационной жалобе, повторяют позицию учреждения по спору, являлись предметом рассмотрения судов и получили надлежащую правовую оценку с учетом установленных обстоятельств. По существу доводы жалобы не подтверждают существенных нарушений норм материального и процессуального права, повлиявших на исход дела, выражают несогласие с выводами судов по фактическим обстоятельствам дела и направлены на их переоценку, что не может служить основанием для отмены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Таймырскому муниципальному казенному общеобразовательному учреждению «ФИО1 средняя школа №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"СтройПерспектива" (подробнее) Ответчики: ТАЙМЫРСКОЕ МУНИЦИПАЛЬНОЕ КАЗЕННОЕ ОБЩЕОБРАЗОВАТЕЛЬНОЕ УЧРЕЖДЕНИЕ "ДУДИНСКАЯ СРЕДНЯЯ ШКОЛА №1" (подробнее) Иные лица: АНО НП "Федерация судебных экспертов" "Центр Строительных Экспертиз" (подробнее) АНО "Центр Строительных Экспертиз" (подробнее) АО "Красноярский ПромстройНИИпроект" (подробнее) АС Красноярского края (подробнее) Девятый арбитражный апелляционный суд (подробнее) НП "Федерация судебных экспертов" (подробнее) НП "Федерация Судебных Экспертов" АНО "Центр Строительных Экспертиз" (подробнее) ООО "СибСтройЭксперт" (подробнее) УФК ПО КК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