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иском к ФИО2 о взыскании 2 009 275 рублей 94 копеек убытков.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«Частное охранное предприятие «Пирамида» (далее – Общество) Решением Арбитражного суда города Москвы от 14.02.2020, оставленным без изменения постановлением Девятого арбитражного апелляционного суда от 27.10.2020 и постановлением Арбитражного суда Московского округа от 15.01.2021,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существенные нарушения судами норм материального и процессуального права. В обоснование доводов жалобы заявитель указывает, что судебными актами по делу № А40-16087/2014 установлено сокрытие ответчиком финансово-хозяйственной документации Общества от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ФИО2 является одним из участников и генеральным директором Общества. В обоснование требований истцом указано, что 03.04.2019 им получена банковская выписка с 01.01.2014 по 20.05.2014, из которой следует, что Обществом в период с 12.02.2014 по 21.04.2014 перечислены денежные средства в размере 2 009 275 рублей 94 копейки на основании договоров на оказание услуг и процентного займа, заключенных с обществами с ограниченной ответственностью (далее – ООО) ЧОП «Кедр» и «ИнжТехСтрой». ФИО1, являющийся участником Общества и владеющий долей в размере 50% уставного капитала, полагает, что в результате заключения ФИО2 указанных выше договоров Обществу причинены убытки; сделки совершены без надлежащего одобрения и являются сделками, в совершении которых имеется заинтересованность директора (ответчик в период с 2010 по 2017 является участником ООО ЧОП «Кедр»). Согласно сведениям Единого государственного реестра юридических лиц, ООО ЧОП «Кедр» исключено как недействующее юридическое лицо 17.12.2018; а ООО «ИнжТехСтрой» 23.10.2018. Ссылаясь на указанные обстоятельства,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не установив недобросовестности и неразумности действий единоличного исполнительного органа при управлении хозяйствующим субъектом и придя к выводам об отсутствии необходимой совокупности условий для привлечения ФИО2 к гражданско-правовой ответственности в виде возмещения убытков. Судами отмечено, что факт заключения договоров займа ответчиком не оспаривался , заключенные договоры не оспорены в установленном законом порядке, сокрытие ответчиком информации о заключенных сделках не доказано.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Банк МБА-Москва (подробнее) ООО частное охранное предприятие "Пирамида"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