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в связи с ведением в отношении него конкурсного производства. В силу статьи 102 Арбитражного процессуального кодекса Российской Федерации и пункта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«Астерос»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АО "Астерос" (подробнее) Ответчики: АО "Риццани Де Эккер С.П.А." (подробнее) Кодест Интернешенл С.р.л.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