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10.08.2020, оставленным без изменения постановлением Девятого арбитражного апелляционного суда от 20.10.2020 и постановлением Арбитражного суда Московского округа от 13.01.2021, с общества в пользу департамента взыскано 4 382 913 руб. неустойки, в удовлетворении остальной части иска отказано. В кассационной жалобе, поданной в Верховный Суд Российской Федерации, общество, ссылаясь на нарушение судами норм права, несоответствие их выводов фактическим обстоятельствам дела, просит отменить указанные судебные акты и принять новый судебный акт о прекращении производства по делу.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нарушения обществом сроков внесения платежей по договору, суды первой и апелляционной инстанций признали правомерным начисление департаментом предусмотренной пунктом 5.1 договора неустойки в заявленном размере. При этом, учитывая разъяснения, изложенные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а также заявление ответчика о несоразмерности неустойки последствиям нарушения обязательства, суды на основании статьи 333 Гражданского кодекса Российской Федерации снизили размер неустойки до 4 382 913 руб. и удовлетворили иск в указанной части. Суд округа поддержал позицию судов первой и апелляционной инстанций. Исходя из установленных судами фактических обстоятельств настоящего дела, оснований не согласиться с выводами судебных инстанций не имеется. Доводы кассационной жалобы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«МАН»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Департамент городского имущества города Москвы (подробнее) Ответчики: ООО "МАН" (подробнее) Судьи дела: Чучунова Н.С.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