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обратилась в суд с заявлением о привлечении бывшего руководителя должника ФИО1 к субсидиарной ответственности и взыскании с него 806 100 рублей 88 копеек с целью их перечисления в дальнейшем в пользу Федеральной налоговой службы в лице инспекции Федеральной налоговой службы по городу Кемерово (далее – уполномоченный орган). Определением Арбитражного суда Кемеровской области от 19.01.2018, оставленным без изменения постановлениями Седьмого арбитражного апелляционного суда от 02.04.2018 и Арбитражного суда Западно-Сибирского округа от 14.06.2018, заявление конкурсного управляющего должником удовлетворено.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конкурсного управляющего должником,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 , 4 , 10 , 61.10 , 61.12 , 61.14 Закона о банкротстве, исходили из доказанности совокупности условий, необходимых для привлечения ФИО1 (контролирующего должника лица) к субсидиарной ответственности в размере непогашенных требований уполномоченного органа, ввиду непринятия им мер по подаче заявления о признании должника банкротом после появления у последнего признаков неплатежеспособности.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поданной им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"Кемеровская генерация" (подробнее) АО "НОВО-КЕМЕРОВСКАЯ ТЭЦ" (подробнее) АССОЦИАЦИЯ "МЕЖРЕГИОНАЛЬНАЯ СЕВЕРО-КАВКАЗСКАЯ САМОРЕГУЛИРУЕМАЯ ОРГАНИЗАЦИЯ ПРОФЕССИОНАЛЬНЫХ АРБИТРАЖНЫХ УПРАВЛЯЮЩИХ "СОДРУЖЕСТВО" (подробнее) Инспекция Федеральной налоговой службы по г. Кемерово (подробнее) Комитет по управлению государственным имуществом Кемеровской области (подробнее) общество с ограниченной ответственностью "Антикорстрой" (подробнее) ООО "Востокхимзащита" (подробнее) ООО Конкурсный управляющий "Востокхимзащита" Краснощекова Римма Амировна (подробнее) ООО ПКФ "Востокхимзащита" (подробнее) ООО "СпецЭмали" (подробнее) Управление Федеральной налоговой службы по Кемеровской области (подробнее) Последние документы по делу: Определение от 12 мая 2021 г. по делу № А27-15115/2016 Определение от 15 октября 2018 г. по делу № А27-15115/2016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