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14.07.2020, оставленным без изменения постановлением Тринадцатого арбитражного апелляционного суда от 21.10.2020, в удовлетворении иска отказано. Арбитражный суд Северо-Западного округа постановлением от 04.02.2021 отменил решение от 14.07.2020 и постановление Тринадцатого арбитражного апелляционного суда от 21.10.2020 в связи несоответствием его нормам права о страховании и направил дело на новое рассмотрение в Арбитражный суд города Санкт-Петербурга и Ленинградской области в ином составе судей. 2 В кассационной жалобе компания просит об отмене постановления окружного суда, ссылаясь на отсутствие оснований для отмены судебных актов нижестоящих судов.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выводы нижестоящих судов об отсутствии у истца права на суброгацию в связи с исполнением договора страхования ответственности экспедитора и ничтожности указанного договора не соответствуют статьям 168, 932, 965 Гражданского кодекса Российской Федерации, поэтому признал необходимость нового рассмотрения дела в соответствии с наделенными статьями 286-288 Арбитражного процессуального кодекса Российской Федерации полномочиями.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«Краснобогатырская лизинговая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