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19.06.2020, оставленным без изменения постановлением Двадцать первого арбитражного апелляционного суда от 30.09.2020, оспариваемое постановление изменено в части назначенного наказания, размер административного штрафа снижен до 125 000 рублей. Постановлением Арбитражного суда Центрального округа от 21.01.2021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 , 162 Жилищного кодекса Российской Федерации,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установив обстоятельства осуществления деятельности по управлению многоквартирными домами с нарушением лицензионных требований. Признавая вину общества в совершенном правонарушении, суды не усмотрели объективных препятствий для соблюдения правил и норм, за нарушение которых предусмотрена административная ответственность. Процедура и срок давности привлечения к ответственности соблюдены. Оснований для применения статьи 2.9 Кодекса Российской Федерации об административных правонарушениях не установлено. Доводы жалобы получили исчерпывающую правовую оценку в обжалуемых судебных актах с учетом установленных обстоятельств, не согласиться с которой оснований не имеется. Доказательств наличия существенных недостатков протокола с учетом разъяснений, содержащихся в пункте 4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не представлено. Доводов о том, что общество заблуждалось относительно вмененного правонарушения, а также чем конкретно нарушены права общества, какие доказательства и возражения оно было лишено возможности представить исходя из акта проверки и при сформулированном в протоколе событии правонарушения, в жалобе не приведено. Использования доказательств по делу об административном правонарушении, полученных с нарушением закона, судами не выявлено, в жалобе указанные выводы не опровергнуты.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МУП "ЛЕНИНОВСКОЕ МУНИЦИПАЛЬНОЕ ЖИЛИЩНО-КОММУНАЛЬНОЕ ХОЗЯЙСТВО" (подробнее) Ответчики: Инспекция по жилищному надзору Республики Крым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