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«Регионстрой» (далее – общество) обратилось в суд с заявлением о включении в реестр требований кредиторов должника (далее – реестр) 685 553 рублей 03 копеек. Определением Арбитражного суда Пермского края от 24.08.2020 в удовлетворении заявления отказано. Постановлением Семнадцатого арбитражного апелляционного суда от 03.11.2020, оставленным без изменения постановлением Арбитражного суда Уральского округа от 02.02.2021, данное определение отменено; требование общества включено в третью очередь реестра. В кассационной жалобе, поданной в Верховный Суд Российской Федерации, заявитель просит полностью отменить названные судебные акты и направить на новое рассмотрение в Арбитражный суд Пермского края.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 апелляционной инстанции, руководствуясь положениями статьи 98 Арбитражного процессуального кодекса Российской Федерации, пунктом 34 Обзора судебной практики Судебной коллегии по экономическим спорам Верховного Суда Российской Федерации № 3 (2016) (утверждённого Президиумом Верховного Суда Российской Федерации 19.10.2016), исходил из очевидности наступления для общества негативных последствий вследствие действовавших в течение значительного промежутка времени обеспечительных мер, находившихся с ними в прямой причинно- следственной связи, в связи с чем включил требование общества в реестр. Суд округа согласился с выводами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Доводы заявителя жалобы о необходимости оставления заявления общества без рассмотрения подлежат отклонению, поскольку основания для возникновения у общества права на его подачу возникли до принятия судом заявления о признании должника банкротом, а само требование не является текущим.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просительной части кассационной жалобы заявитель просит отменить определение Арбитражного суда Пермского края от 24.08.2020 по делу № А50-34726/2019.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противоречит правилам, установленным частью 1 статьи 291.1 Арбитражного процессуального кодекса Российской Федерации, ввиду отмены названного судебного акта вступившим в силу постановлением апелляционного суда от 03.11.2020. На основании изложенного и руководствуясь статьями 291.6 , 291.8 Арбитражного процессуального кодекса Российской Федерации, установил: отказать финансовому управляющему имуществом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Семнадцатого арбитражного апелляционного суда от 03.11.2020 и постановления Арбитражного суда Уральского округа от 02.02.2021 по делу № А50-34726/2019. Прекратить производство по кассационной жалобе финансового управляющего имуществом ФИО1 ФИО2 в части обжалования Арбитражного суда Пермского края от 24.08.2020по тому же делу. Судья Верховного Суда Российской Федерации Е.С. Корнелюк Суд: Верховный Суд РФ (подробнее) Истцы: АО "ПЕРМТРАНСЖЕЛЕЗОБЕТОН" (подробнее) ООО "Инвест-Групп" (подробнее) ООО "РегионСтрой" (подробнее) Иные лица: НП "Саморегулируемая организация арбитражных управляющих Северо-Запад" (подробнее) СРО Ассоциация "Краснодарская межрегиональная арбитражных управляющих "Единство" (подробнее) СРО Союз " АУ Северо-Запада" (подробнее) Территориальное управление Министерства социального развития Пермского края по городу Перми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