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привлечено Управление Министерства внутренних дел Российской Федерации по Мурманской области. Решением Арбитражного суда Мурманской области от 27.05.2020 иск удовлетворен. Постановлением Тринадцатого арбитражного апелляционного суда от 08.09.2020 решение суда первой инстанции отменено, в иске отказано. Постановлением Арбитражного суда Северо-Западного округа от 04.02.2021 постановление суда апелляционной инстанции отменено, решение суда первой инстанции оставлено в силе. Ответчик и третье лицо обратились в Верховный Суд Российской Федерации с кассационными жалобами, в которых просят постановление суда округа отменить, оставить в силе постановление суда апелляционной инстанции. Исходя из доводов жалоб и принятых по делу судебных актов оснований для удовлетворения жалоб не установлено. Отменяя постановление суда апелляционной инстанции и оставляя в силе решение суда первой инстанции, суд округа руководствовался положениями статей 15 , 1069 Гражданского кодекса Российской Федерации, статьи 27.13 Кодекса Российской Федерации об административных правонарушениях, Закона Мурманской области от 09.06.2012 № 1485-01-ЗМО «О порядке перемещения задержанных транспортных средств на специализированную стоянку, их хранения и возврата, оплаты стоимости перемещения и хранения задержанных транспортных средств и о внесении изменения в Закон Мурманской области «О государственном регулировании цен на территории Мурманской области», и исходил из установленных судом первой инстанции конкретных обстоятельств, в том числе применительно к моменту, когда лицо узнало или должно было узнать о нарушении своего права и о том, кто является надлежащим ответчиком по иску о защите этого права, без учета которых суд апелляционной инстанции отказал во взыскании спорной суммы, признав, что истцом пропущен срок исковой давности. В отсутствие доводов о том, что общество обладало сведениями о прекращении дела об административном правонарушении и виновном лице, оснований не согласиться с выводами суда округа не имеется.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обстоятельств в жалобах не приведено. Доводы жалоб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Поскольку основания для передачи кассационных жалоб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"Меркурий" (подробнее) Ответчики: Министерство внутренних дел Российской Федерации (подробнее) Судьи дела: Першутов А.Г. (судья)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