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16.09.2020, оставленным без изменения постановлением Одиннадцатого арбитражного апелляционного суда от 05.11.2020, в удовлетворении иска отказано. Арбитражный суд Поволжского округа постановлением от 09.02.2021 решение от 16.09.2020 и постановление Одиннадцатого арбитражного апелляционного суда от 05.11.2020 оставил без изменения. В кассационной жалобе предприятие просит об отмене судебных актов, ссылаясь на несоответствие выводов судов фактическим обстоятельствам дела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договорной ответственности, установлены судами в пределах компетенции и их переоценка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«Сибирский научно-исследовательский институт авиации имени С.А.Чаплыгина»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